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CE" w:rsidRPr="00AC3D96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</w:t>
      </w:r>
      <w:r w:rsidR="00D54CC1" w:rsidRPr="00AC3D96">
        <w:rPr>
          <w:sz w:val="22"/>
          <w:szCs w:val="22"/>
        </w:rPr>
        <w:t xml:space="preserve">ałącznik nr  7 do Zarządzenia </w:t>
      </w:r>
      <w:r w:rsidR="004F3A8E" w:rsidRPr="00AC3D96">
        <w:rPr>
          <w:sz w:val="22"/>
          <w:szCs w:val="22"/>
        </w:rPr>
        <w:t xml:space="preserve">Nr </w:t>
      </w:r>
      <w:proofErr w:type="spellStart"/>
      <w:r w:rsidR="004F3A8E" w:rsidRPr="00AC3D96">
        <w:rPr>
          <w:sz w:val="22"/>
          <w:szCs w:val="22"/>
        </w:rPr>
        <w:t>RD</w:t>
      </w:r>
      <w:proofErr w:type="spellEnd"/>
      <w:r w:rsidR="004F3A8E" w:rsidRPr="00AC3D96">
        <w:rPr>
          <w:sz w:val="22"/>
          <w:szCs w:val="22"/>
        </w:rPr>
        <w:t>/</w:t>
      </w:r>
      <w:proofErr w:type="spellStart"/>
      <w:r w:rsidR="004F3A8E" w:rsidRPr="00AC3D96">
        <w:rPr>
          <w:sz w:val="22"/>
          <w:szCs w:val="22"/>
        </w:rPr>
        <w:t>Z.0201</w:t>
      </w:r>
      <w:proofErr w:type="spellEnd"/>
      <w:r w:rsidR="004F3A8E" w:rsidRPr="00AC3D96">
        <w:rPr>
          <w:sz w:val="22"/>
          <w:szCs w:val="22"/>
        </w:rPr>
        <w:t>-…..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E033A5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KARTA KURSU </w:t>
      </w:r>
      <w:r w:rsidR="00714DCE" w:rsidRPr="00AC3D96">
        <w:rPr>
          <w:rFonts w:ascii="Arial" w:eastAsia="Times New Roman" w:hAnsi="Arial" w:cs="Arial"/>
          <w:b/>
          <w:bCs/>
          <w:lang w:eastAsia="pl-PL"/>
        </w:rPr>
        <w:t xml:space="preserve">realizowanego </w:t>
      </w:r>
      <w:r w:rsidR="00EF38A8" w:rsidRPr="00AC3D96">
        <w:rPr>
          <w:rFonts w:ascii="Arial" w:eastAsia="Times New Roman" w:hAnsi="Arial" w:cs="Arial"/>
          <w:b/>
          <w:bCs/>
          <w:lang w:eastAsia="pl-PL"/>
        </w:rPr>
        <w:t>w specjalności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specjalność nauczycielska</w:t>
      </w:r>
      <w:r w:rsidR="00CC1E08">
        <w:rPr>
          <w:rFonts w:ascii="Arial" w:eastAsia="Times New Roman" w:hAnsi="Arial" w:cs="Arial"/>
          <w:b/>
          <w:bCs/>
          <w:lang w:eastAsia="pl-PL"/>
        </w:rPr>
        <w:t xml:space="preserve"> II stopnia</w:t>
      </w:r>
      <w:r w:rsidR="007A3138">
        <w:rPr>
          <w:rFonts w:ascii="Arial" w:eastAsia="Times New Roman" w:hAnsi="Arial" w:cs="Arial"/>
          <w:b/>
          <w:bCs/>
          <w:lang w:eastAsia="pl-PL"/>
        </w:rPr>
        <w:t xml:space="preserve"> – studia </w:t>
      </w:r>
      <w:r w:rsidR="006821D6">
        <w:rPr>
          <w:rFonts w:ascii="Arial" w:eastAsia="Times New Roman" w:hAnsi="Arial" w:cs="Arial"/>
          <w:b/>
          <w:bCs/>
          <w:lang w:eastAsia="pl-PL"/>
        </w:rPr>
        <w:t>nie</w:t>
      </w:r>
      <w:r w:rsidR="007A3138">
        <w:rPr>
          <w:rFonts w:ascii="Arial" w:eastAsia="Times New Roman" w:hAnsi="Arial" w:cs="Arial"/>
          <w:b/>
          <w:bCs/>
          <w:lang w:eastAsia="pl-PL"/>
        </w:rPr>
        <w:t>stacjonarne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>………………………….…………………………………….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D54CC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i/>
          <w:lang w:eastAsia="pl-PL"/>
        </w:rPr>
        <w:t xml:space="preserve">(nazwa </w:t>
      </w:r>
      <w:r w:rsidR="00EF38A8" w:rsidRPr="00AC3D96">
        <w:rPr>
          <w:rFonts w:ascii="Arial" w:eastAsia="Times New Roman" w:hAnsi="Arial" w:cs="Arial"/>
          <w:b/>
          <w:bCs/>
          <w:i/>
          <w:lang w:eastAsia="pl-PL"/>
        </w:rPr>
        <w:t>specjalności</w:t>
      </w:r>
      <w:r w:rsidR="00714DCE" w:rsidRPr="00AC3D96">
        <w:rPr>
          <w:rFonts w:ascii="Arial" w:eastAsia="Times New Roman" w:hAnsi="Arial" w:cs="Arial"/>
          <w:b/>
          <w:bCs/>
          <w:i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05287" w:rsidRPr="00AC3D96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AC3D96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E05287" w:rsidRPr="00AC3D96" w:rsidRDefault="00CC1E08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C1E08">
              <w:rPr>
                <w:rFonts w:ascii="Arial" w:eastAsia="Times New Roman" w:hAnsi="Arial" w:cs="Arial"/>
                <w:lang w:eastAsia="pl-PL"/>
              </w:rPr>
              <w:t>Interpretacja dzieła malarskiego w kontekstach kulturowych</w:t>
            </w:r>
          </w:p>
        </w:tc>
      </w:tr>
      <w:tr w:rsidR="00E05287" w:rsidRPr="00503835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05287" w:rsidRPr="006C401A" w:rsidRDefault="00CC1E08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6C401A">
              <w:rPr>
                <w:rFonts w:ascii="Arial" w:eastAsia="Times New Roman" w:hAnsi="Arial" w:cs="Arial"/>
                <w:lang w:val="en-US" w:eastAsia="pl-PL"/>
              </w:rPr>
              <w:t>Interpretation of paintings in cultural contexts</w:t>
            </w:r>
          </w:p>
        </w:tc>
      </w:tr>
    </w:tbl>
    <w:p w:rsidR="00E05287" w:rsidRPr="006C401A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474"/>
        <w:gridCol w:w="2977"/>
      </w:tblGrid>
      <w:tr w:rsidR="00E05287" w:rsidRPr="00AC3D96" w:rsidTr="0014545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474" w:type="dxa"/>
            <w:vMerge w:val="restart"/>
            <w:shd w:val="clear" w:color="auto" w:fill="auto"/>
            <w:vAlign w:val="center"/>
          </w:tcPr>
          <w:p w:rsidR="00E05287" w:rsidRPr="00AC3D96" w:rsidRDefault="00145453" w:rsidP="009D1E7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 hab. </w:t>
            </w:r>
            <w:r w:rsidR="00CC1E08">
              <w:rPr>
                <w:rFonts w:ascii="Arial" w:eastAsia="Times New Roman" w:hAnsi="Arial" w:cs="Arial"/>
                <w:lang w:eastAsia="pl-PL"/>
              </w:rPr>
              <w:t>Piotr Kołodziej</w:t>
            </w:r>
            <w:r w:rsidR="009D1E7E">
              <w:rPr>
                <w:rFonts w:ascii="Arial" w:eastAsia="Times New Roman" w:hAnsi="Arial" w:cs="Arial"/>
                <w:lang w:eastAsia="pl-PL"/>
              </w:rPr>
              <w:t>, prof. UKEN</w:t>
            </w:r>
          </w:p>
        </w:tc>
        <w:tc>
          <w:tcPr>
            <w:tcW w:w="2977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AC3D96" w:rsidTr="00145453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74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E05287" w:rsidRPr="00AC3D96" w:rsidRDefault="00CC1E08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Katedra Dydaktyki Literatury </w:t>
            </w:r>
            <w:r>
              <w:rPr>
                <w:rFonts w:ascii="Arial" w:eastAsia="Times New Roman" w:hAnsi="Arial" w:cs="Arial"/>
                <w:lang w:eastAsia="pl-PL"/>
              </w:rPr>
              <w:br/>
              <w:t>i Języka Polskiego</w:t>
            </w:r>
          </w:p>
        </w:tc>
      </w:tr>
      <w:tr w:rsidR="00E05287" w:rsidRPr="00AC3D96" w:rsidTr="0014545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74" w:type="dxa"/>
            <w:tcBorders>
              <w:lef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AC3D96" w:rsidTr="0014545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E05287" w:rsidRPr="00AC3D96" w:rsidRDefault="00F74E0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BD458E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BD458E">
              <w:rPr>
                <w:rFonts w:ascii="Arial" w:eastAsia="Times New Roman" w:hAnsi="Arial" w:cs="Arial"/>
                <w:lang w:eastAsia="pl-PL"/>
              </w:rPr>
              <w:t>zal</w:t>
            </w:r>
            <w:proofErr w:type="spellEnd"/>
            <w:r w:rsidR="00BD458E">
              <w:rPr>
                <w:rFonts w:ascii="Arial" w:eastAsia="Times New Roman" w:hAnsi="Arial" w:cs="Arial"/>
                <w:lang w:eastAsia="pl-PL"/>
              </w:rPr>
              <w:t>. z oc.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1A7130" w:rsidRDefault="001A7130" w:rsidP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1A7130" w:rsidRDefault="00714DCE" w:rsidP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BD458E" w:rsidP="00BD458E">
      <w:pPr>
        <w:widowControl w:val="0"/>
        <w:tabs>
          <w:tab w:val="left" w:pos="5354"/>
        </w:tabs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kursu (cele kształcenia)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AC3D96">
        <w:trPr>
          <w:trHeight w:val="1365"/>
        </w:trPr>
        <w:tc>
          <w:tcPr>
            <w:tcW w:w="9640" w:type="dxa"/>
          </w:tcPr>
          <w:p w:rsidR="00714DCE" w:rsidRPr="00CC1E08" w:rsidRDefault="00CC1E08" w:rsidP="004E011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hAnsi="Arial" w:cs="Arial"/>
                <w:szCs w:val="16"/>
              </w:rPr>
              <w:t>Główne cele kursu to rozwijanie sprawności odbioru dzieła malarskiego oraz kształcenie umiejętności projektowania sytuacji odbioru dzieła malarskiego w szkole, przy czym rozważania prowadzone są w persp</w:t>
            </w:r>
            <w:r w:rsidR="00DE4843">
              <w:rPr>
                <w:rFonts w:ascii="Arial" w:hAnsi="Arial" w:cs="Arial"/>
                <w:szCs w:val="16"/>
              </w:rPr>
              <w:t>ektywie antropologicznej, wokół</w:t>
            </w:r>
            <w:r>
              <w:rPr>
                <w:rFonts w:ascii="Arial" w:hAnsi="Arial" w:cs="Arial"/>
                <w:szCs w:val="16"/>
              </w:rPr>
              <w:t xml:space="preserve"> </w:t>
            </w:r>
            <w:r w:rsidR="00DE4843">
              <w:rPr>
                <w:rFonts w:ascii="Arial" w:eastAsia="Times New Roman" w:hAnsi="Arial" w:cs="Arial"/>
                <w:szCs w:val="16"/>
                <w:lang w:eastAsia="pl-PL"/>
              </w:rPr>
              <w:t xml:space="preserve">wybranych problemów 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>eg</w:t>
            </w:r>
            <w:r w:rsidR="00DE4843">
              <w:rPr>
                <w:rFonts w:ascii="Arial" w:eastAsia="Times New Roman" w:hAnsi="Arial" w:cs="Arial"/>
                <w:szCs w:val="16"/>
                <w:lang w:eastAsia="pl-PL"/>
              </w:rPr>
              <w:t>zystencjalnych,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 xml:space="preserve"> figur i struktur „długiego trwania” oraz kategorii pod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stawowych (tożsamość i pamięć). A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>rcydzieła malarstwa (Leonardo da Vinci, Rembrandt, Caravaggio, Vermeer, Bruegel, Munch, Chagall…)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 xml:space="preserve"> traktowane są jako źródło wiedzy o człowieku i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 xml:space="preserve"> interpretowane w rozmaitych kontekstach kulturowych, głównie literackich. </w:t>
            </w:r>
            <w:r w:rsidRPr="00E93D0F">
              <w:rPr>
                <w:rFonts w:ascii="Arial" w:hAnsi="Arial" w:cs="Arial"/>
                <w:szCs w:val="16"/>
              </w:rPr>
              <w:t xml:space="preserve">W ramach kursu student </w:t>
            </w:r>
            <w:r w:rsidR="004E0111">
              <w:rPr>
                <w:rFonts w:ascii="Arial" w:hAnsi="Arial" w:cs="Arial"/>
                <w:szCs w:val="16"/>
              </w:rPr>
              <w:t xml:space="preserve">poznaje warunki i wybrane strategie odbioru, a także </w:t>
            </w:r>
            <w:r>
              <w:rPr>
                <w:rFonts w:ascii="Arial" w:hAnsi="Arial" w:cs="Arial"/>
                <w:szCs w:val="16"/>
              </w:rPr>
              <w:t>zdobywa</w:t>
            </w:r>
            <w:r w:rsidR="004E0111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podstawową wiedzę na temat specyfiki, ontologii i antropologii oraz percepcji dzieła malarskiego, technik wykonywania obrazów, malarskich środków wyrazu ora</w:t>
            </w:r>
            <w:r w:rsidR="004E0111">
              <w:rPr>
                <w:rFonts w:ascii="Arial" w:hAnsi="Arial" w:cs="Arial"/>
                <w:szCs w:val="16"/>
              </w:rPr>
              <w:t>z ich funkcji.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Efekty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Pr="00AC3D96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AC3D9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14DCE" w:rsidRPr="00AC3D96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838"/>
        </w:trPr>
        <w:tc>
          <w:tcPr>
            <w:tcW w:w="1979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podstawową wiedzę na temat ontologii i antropologii dzieła malarskiego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 xml:space="preserve">ma poszerzoną wiedzę na temat wybranych problemów egzystencjalnych człowieka, widzianych przez pryzmat sztuki 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 xml:space="preserve">ma </w:t>
            </w:r>
            <w:r w:rsidR="00EF7C0F">
              <w:rPr>
                <w:rFonts w:ascii="Arial" w:eastAsia="Times New Roman" w:hAnsi="Arial" w:cs="Arial"/>
                <w:lang w:eastAsia="pl-PL"/>
              </w:rPr>
              <w:t xml:space="preserve">pogłębioną </w:t>
            </w:r>
            <w:r w:rsidRPr="004E0111">
              <w:rPr>
                <w:rFonts w:ascii="Arial" w:eastAsia="Times New Roman" w:hAnsi="Arial" w:cs="Arial"/>
                <w:lang w:eastAsia="pl-PL"/>
              </w:rPr>
              <w:t>świadomość specyfiki dzieła malarskiego, także jako źródła wiedzy o człowieku – tzw. wiedzy bez argumentów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świadomość znaczenia kontekstów (wewnętrznego i zewnętrznego) w akcie interpretacji dzieła i wytwarzania znaczeń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W05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świadomość warunków kontaktu z dziełem malarskim i warunków odbioru dzieła malarskiego</w:t>
            </w:r>
            <w:r w:rsidR="00EF7C0F">
              <w:rPr>
                <w:rFonts w:ascii="Arial" w:eastAsia="Times New Roman" w:hAnsi="Arial" w:cs="Arial"/>
                <w:lang w:eastAsia="pl-PL"/>
              </w:rPr>
              <w:t>, zna zasady projektowania sytuacji odbioru dzieła malarskiego w szkole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W06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zna najważniejsze środki malarskiego wyrazu: (np.: barwa; światło i cień; kreska – linia; kształt; kompozycja; proporcja; płaszczyzna; przestrzeń; perspektywa; rytm; symetria; równowaga; ruch; dynamika; uproszczenie; deformacja; abstrahowanie)</w:t>
            </w: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W07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zna zasady wyznaczania celów oraz doboru metod i treści kształcenia, łączenia indywidualnych potrzeb ucznia z projektowaniem działań edukacyjnych w zakresie języka polskiego jako szkolnego przedmiotu</w:t>
            </w: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W08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rozumie potrzebę integrowania treści kształcenia w ramach języka polskiego jako szkolnego przedmiotu (perspektywa antropolog</w:t>
            </w:r>
            <w:r>
              <w:rPr>
                <w:rFonts w:ascii="Arial" w:eastAsia="Times New Roman" w:hAnsi="Arial" w:cs="Arial"/>
                <w:lang w:eastAsia="pl-PL"/>
              </w:rPr>
              <w:t>iczna</w:t>
            </w:r>
            <w:r w:rsidRPr="00EF7C0F">
              <w:rPr>
                <w:rFonts w:ascii="Arial" w:eastAsia="Times New Roman" w:hAnsi="Arial" w:cs="Arial"/>
                <w:lang w:eastAsia="pl-PL"/>
              </w:rPr>
              <w:t>)</w:t>
            </w:r>
          </w:p>
          <w:p w:rsidR="00EF7C0F" w:rsidRDefault="00EF7C0F" w:rsidP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F7C0F">
              <w:rPr>
                <w:rFonts w:ascii="Arial" w:eastAsia="Times New Roman" w:hAnsi="Arial" w:cs="Arial"/>
                <w:lang w:eastAsia="pl-PL"/>
              </w:rPr>
              <w:t>W</w:t>
            </w:r>
            <w:r>
              <w:rPr>
                <w:rFonts w:ascii="Arial" w:eastAsia="Times New Roman" w:hAnsi="Arial" w:cs="Arial"/>
                <w:lang w:eastAsia="pl-PL"/>
              </w:rPr>
              <w:t>10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zna zasady projektowania sytuacji odbioru tekstów kultury</w:t>
            </w:r>
          </w:p>
          <w:p w:rsidR="00714DCE" w:rsidRPr="00AC3D96" w:rsidRDefault="00714DC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E.1.W2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E.1.W4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E.1.W13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E.1.W15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6821D6" w:rsidRDefault="006821D6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  <w:sectPr w:rsidR="00EF7C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5" w:h="16837"/>
          <w:pgMar w:top="1258" w:right="1134" w:bottom="1134" w:left="1134" w:header="454" w:footer="709" w:gutter="0"/>
          <w:cols w:space="708"/>
        </w:sect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AC3D96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Pr="00AC3D96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2116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377183" w:rsidRPr="00377183" w:rsidRDefault="00377183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w rozważaniach na wybrane tematy egzystencjalne</w:t>
            </w:r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o</w:t>
            </w:r>
            <w:r>
              <w:rPr>
                <w:rFonts w:ascii="Arial" w:eastAsia="Times New Roman" w:hAnsi="Arial" w:cs="Arial"/>
                <w:lang w:eastAsia="pl-PL"/>
              </w:rPr>
              <w:t>dwołuje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się do wiedzy wynikającej z interpretacji dzieła malarskiego </w:t>
            </w:r>
            <w:r w:rsidR="009301F1">
              <w:rPr>
                <w:rFonts w:ascii="Arial" w:eastAsia="Times New Roman" w:hAnsi="Arial" w:cs="Arial"/>
                <w:lang w:eastAsia="pl-PL"/>
              </w:rPr>
              <w:br/>
            </w:r>
            <w:r w:rsidRPr="00377183">
              <w:rPr>
                <w:rFonts w:ascii="Arial" w:eastAsia="Times New Roman" w:hAnsi="Arial" w:cs="Arial"/>
                <w:lang w:eastAsia="pl-PL"/>
              </w:rPr>
              <w:t>w określonych kontekstach kulturowych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377183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określa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specyfikę dzieła malarskiego jako źródła „wiedzy bez argumentów”</w:t>
            </w:r>
            <w:r w:rsidR="00A75B4E">
              <w:rPr>
                <w:rFonts w:ascii="Arial" w:eastAsia="Times New Roman" w:hAnsi="Arial" w:cs="Arial"/>
                <w:lang w:eastAsia="pl-PL"/>
              </w:rPr>
              <w:t xml:space="preserve"> oraz jego możliwą rolę w procesie kształcenia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– w akcie odbioru dzieła – odwołuje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 xml:space="preserve"> się do kontekstów różnego typu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rozpoznaje najważni</w:t>
            </w:r>
            <w:r w:rsidR="00377183">
              <w:rPr>
                <w:rFonts w:ascii="Arial" w:eastAsia="Times New Roman" w:hAnsi="Arial" w:cs="Arial"/>
                <w:lang w:eastAsia="pl-PL"/>
              </w:rPr>
              <w:t>ejsze środki malarskiego wyrazu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(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barwa; światło i cień; kreska – linia; kształt; kompozycja; proporcja; płaszczyzna; przestrzeń; perspektywa; rytm; symetria; równowaga; ruch; dynamika; uproszczenie; deformacja; abstrahowanie)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U05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określa funkcje najważniejs</w:t>
            </w:r>
            <w:r w:rsidR="00377183">
              <w:rPr>
                <w:rFonts w:ascii="Arial" w:eastAsia="Times New Roman" w:hAnsi="Arial" w:cs="Arial"/>
                <w:lang w:eastAsia="pl-PL"/>
              </w:rPr>
              <w:t>zych środków malarskiego wyrazu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(jw.)</w:t>
            </w:r>
          </w:p>
          <w:p w:rsidR="00357578" w:rsidRDefault="00357578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U06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funkcjonalnie posługiwać się takimi pojęciami i kategoriami, jak integracja treści kształcenia (z perspektywy podmiotu kształcenia), figury i „struktury długiego trwania”, tekst główny i kontekst, układ kontekstualny, sytuacja problemowa, projektowanie sytuacji odbioru tekstów kultury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(dziel malarskich)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U07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projektować sytuacje problemowe, układy kontekstualne oraz sytuacje odbioru tekstów kultury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(dzieł malarskich)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, sprzyjające integracji treści kształcenia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>(z perspektywy podmiotu kształcenia)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U08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wyznaczać cele oraz dobierać metody i treści kształcenia, uwzględniając indywidualne potrzeby ucznia, wspomagać rozwój krytycznego myślenia uczniów, ich kreatywności, innowacyjności oraz umiejętności samodzielnego,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a także zespołowego rozwiązywania problemów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AC3D96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U09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wytwarzać materiały edukacyjne, a także trafnie wybierać spośród istniejącej oferty, uwzględniając </w:t>
            </w:r>
            <w:r>
              <w:rPr>
                <w:rFonts w:ascii="Arial" w:eastAsia="Times New Roman" w:hAnsi="Arial" w:cs="Arial"/>
                <w:lang w:eastAsia="pl-PL"/>
              </w:rPr>
              <w:t xml:space="preserve">także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>spersonalizowane cele kształcenia oraz możliwości ucznia</w:t>
            </w:r>
          </w:p>
        </w:tc>
        <w:tc>
          <w:tcPr>
            <w:tcW w:w="2410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6821D6" w:rsidRDefault="006821D6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36DA5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984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9301F1" w:rsidRPr="009301F1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student/ka </w:t>
            </w:r>
            <w:r w:rsidR="009301F1" w:rsidRPr="009301F1">
              <w:rPr>
                <w:rFonts w:ascii="Arial" w:eastAsia="Times New Roman" w:hAnsi="Arial" w:cs="Arial"/>
                <w:lang w:eastAsia="pl-PL"/>
              </w:rPr>
              <w:t>ma świadomość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roli sztuki w życiu człowieka 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9301F1" w:rsidRPr="009301F1" w:rsidRDefault="009301F1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301F1">
              <w:rPr>
                <w:rFonts w:ascii="Arial" w:eastAsia="Times New Roman" w:hAnsi="Arial" w:cs="Arial"/>
                <w:lang w:eastAsia="pl-PL"/>
              </w:rPr>
              <w:t>ma świadomość roli dzieła sztuki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9301F1">
              <w:rPr>
                <w:rFonts w:ascii="Arial" w:eastAsia="Times New Roman" w:hAnsi="Arial" w:cs="Arial"/>
                <w:lang w:eastAsia="pl-PL"/>
              </w:rPr>
              <w:t xml:space="preserve"> w kształtowaniu tożsamości człowieka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9301F1" w:rsidRPr="009301F1" w:rsidRDefault="009301F1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301F1">
              <w:rPr>
                <w:rFonts w:ascii="Arial" w:eastAsia="Times New Roman" w:hAnsi="Arial" w:cs="Arial"/>
                <w:lang w:eastAsia="pl-PL"/>
              </w:rPr>
              <w:t xml:space="preserve">ma świadomość poziomu wiedzy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9301F1">
              <w:rPr>
                <w:rFonts w:ascii="Arial" w:eastAsia="Times New Roman" w:hAnsi="Arial" w:cs="Arial"/>
                <w:lang w:eastAsia="pl-PL"/>
              </w:rPr>
              <w:t>i umiejętności oraz rozumie potrzebę kształcenia się przez całe życie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</w:t>
            </w:r>
            <w:r w:rsidR="00A75B4E">
              <w:rPr>
                <w:rFonts w:ascii="Arial" w:eastAsia="Times New Roman" w:hAnsi="Arial" w:cs="Arial"/>
                <w:lang w:eastAsia="pl-PL"/>
              </w:rPr>
              <w:t>4</w:t>
            </w:r>
            <w:proofErr w:type="spellEnd"/>
            <w:r w:rsidR="009301F1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9301F1" w:rsidRPr="009301F1">
              <w:rPr>
                <w:rFonts w:ascii="Arial" w:eastAsia="Times New Roman" w:hAnsi="Arial" w:cs="Arial"/>
                <w:lang w:eastAsia="pl-PL"/>
              </w:rPr>
              <w:t>szanu</w:t>
            </w:r>
            <w:r w:rsidR="009301F1">
              <w:rPr>
                <w:rFonts w:ascii="Arial" w:eastAsia="Times New Roman" w:hAnsi="Arial" w:cs="Arial"/>
                <w:lang w:eastAsia="pl-PL"/>
              </w:rPr>
              <w:t>je cudzą własność intelektualną</w:t>
            </w:r>
          </w:p>
          <w:p w:rsidR="00357578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K05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jest gotowa do kierowania się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w swych działaniach dobrem każdego ucznia, dbania o stały rozwój własny i swoich podopiecznych, sprzyjania rozwojowi u uczniów ciekawości, aktywności i samodzielności poznawczej, logicznego i krytycznego myślenia, umiejętności korzystania z różnych źródeł wiedzy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K06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charakteryzuje się wrażliwością etyczną (także w kwestii własności intelektualnej), empatią, otwartością, refleksyjnością oraz postawą prospołeczną, jest gotowa do organizowania zajęć szkolnych w taki sposób, by sprzyjać rozwojowi tego typu cech u uczniów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K07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ma rozwinięte kompetencje interpersonalne i komunikacyjne, umożliwiające budowanie relacji wzajemnego zaufania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i odpowiedzialności; poprawnie posługuje się językiem ojczystym, dba o kulturę i etykę wypowiedzi, jest gotowa do organizowania zajęć szkolnych w taki sposób, by sprzyjać rozwojowi tego typu kompetencji i umiejętności u uczniów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K08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pracować w zespole, pełniąc różne role, a także jest gotowa do skutecznego organizowania pracy zespołowej oraz indywidualnej uczniów</w:t>
            </w:r>
          </w:p>
          <w:p w:rsidR="00357578" w:rsidRPr="00AC3D96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E.1.K4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E.1.K6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E.1.K8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E.1.K9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6821D6" w:rsidRDefault="006821D6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6821D6" w:rsidRPr="00AC3D96" w:rsidRDefault="006821D6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AC3D9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t>Organizacja</w:t>
            </w:r>
          </w:p>
        </w:tc>
      </w:tr>
      <w:tr w:rsidR="00714DCE" w:rsidRPr="00AC3D9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AC3D9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4DCE" w:rsidRPr="00AC3D96" w:rsidRDefault="0035757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35757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62"/>
        </w:trPr>
        <w:tc>
          <w:tcPr>
            <w:tcW w:w="1611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metod</w:t>
      </w:r>
      <w:r w:rsidR="00EE0D19">
        <w:rPr>
          <w:rFonts w:ascii="Arial" w:eastAsia="Times New Roman" w:hAnsi="Arial" w:cs="Arial"/>
          <w:lang w:eastAsia="pl-PL"/>
        </w:rPr>
        <w:t xml:space="preserve"> i sposobów</w:t>
      </w:r>
      <w:r w:rsidRPr="00AC3D96">
        <w:rPr>
          <w:rFonts w:ascii="Arial" w:eastAsia="Times New Roman" w:hAnsi="Arial" w:cs="Arial"/>
          <w:lang w:eastAsia="pl-PL"/>
        </w:rPr>
        <w:t xml:space="preserve"> prowadzenia zajęć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E033A5">
        <w:trPr>
          <w:trHeight w:val="886"/>
        </w:trPr>
        <w:tc>
          <w:tcPr>
            <w:tcW w:w="9622" w:type="dxa"/>
          </w:tcPr>
          <w:p w:rsidR="00EF7C0F" w:rsidRPr="00AC3D96" w:rsidRDefault="00EF7C0F" w:rsidP="00EE0D1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wykład, </w:t>
            </w:r>
            <w:r w:rsidRPr="00AE718E">
              <w:rPr>
                <w:rFonts w:ascii="Arial" w:eastAsia="Times New Roman" w:hAnsi="Arial" w:cs="Arial"/>
                <w:lang w:eastAsia="pl-PL"/>
              </w:rPr>
              <w:t>ćwiczeni</w:t>
            </w:r>
            <w:r>
              <w:rPr>
                <w:rFonts w:ascii="Arial" w:eastAsia="Times New Roman" w:hAnsi="Arial" w:cs="Arial"/>
                <w:lang w:eastAsia="pl-PL"/>
              </w:rPr>
              <w:t>a analityczne i interpretacyjne; dyskusja;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metoda problemowa; metoda projektu; projekt grupowy;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prezentacja</w:t>
            </w:r>
            <w:r>
              <w:rPr>
                <w:rFonts w:ascii="Arial" w:eastAsia="Times New Roman" w:hAnsi="Arial" w:cs="Arial"/>
                <w:lang w:eastAsia="pl-PL"/>
              </w:rPr>
              <w:t xml:space="preserve"> multimedialna</w:t>
            </w:r>
          </w:p>
        </w:tc>
      </w:tr>
    </w:tbl>
    <w:p w:rsidR="001A7130" w:rsidRDefault="001A7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AC3D9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C3D96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B29DC" w:rsidRDefault="00714DCE" w:rsidP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pis</w:t>
            </w:r>
            <w:r w:rsidR="003B29DC">
              <w:rPr>
                <w:rFonts w:ascii="Arial" w:eastAsia="Times New Roman" w:hAnsi="Arial" w:cs="Arial"/>
                <w:lang w:eastAsia="pl-PL"/>
              </w:rPr>
              <w:t>.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B29DC">
              <w:rPr>
                <w:rFonts w:ascii="Arial" w:eastAsia="Times New Roman" w:hAnsi="Arial" w:cs="Arial"/>
                <w:lang w:eastAsia="pl-PL"/>
              </w:rPr>
              <w:t>/</w:t>
            </w:r>
          </w:p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W09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W10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U09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K07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F7C0F" w:rsidRPr="00AC3D96" w:rsidTr="00A75B4E">
        <w:tc>
          <w:tcPr>
            <w:tcW w:w="1941" w:type="dxa"/>
            <w:shd w:val="clear" w:color="auto" w:fill="DBE5F1"/>
            <w:vAlign w:val="center"/>
          </w:tcPr>
          <w:p w:rsidR="00EF7C0F" w:rsidRPr="00AC3D96" w:rsidRDefault="00EF7C0F" w:rsidP="00A75B4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EF7C0F" w:rsidRPr="00AC3D96" w:rsidRDefault="00EF7C0F" w:rsidP="00A75B4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przygotowanie do zajęć</w:t>
            </w:r>
            <w:r>
              <w:rPr>
                <w:rFonts w:ascii="Arial" w:eastAsia="Times New Roman" w:hAnsi="Arial" w:cs="Arial"/>
                <w:lang w:eastAsia="pl-PL"/>
              </w:rPr>
              <w:t xml:space="preserve">, udział w zajęciach, </w:t>
            </w:r>
            <w:r w:rsidRPr="00AE718E">
              <w:rPr>
                <w:rFonts w:ascii="Arial" w:eastAsia="Times New Roman" w:hAnsi="Arial" w:cs="Arial"/>
                <w:lang w:eastAsia="pl-PL"/>
              </w:rPr>
              <w:t>udział w dyskusji, zaangażowanie w</w:t>
            </w:r>
            <w:r>
              <w:rPr>
                <w:rFonts w:ascii="Arial" w:eastAsia="Times New Roman" w:hAnsi="Arial" w:cs="Arial"/>
                <w:lang w:eastAsia="pl-PL"/>
              </w:rPr>
              <w:t xml:space="preserve"> projekt końcowy, jakość projektu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1A7130" w:rsidRPr="00AE718E" w:rsidRDefault="001A7130" w:rsidP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Kurs możliwy do realizacji w formie zdalnej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</w:t>
            </w:r>
            <w:r w:rsidR="006C401A">
              <w:rPr>
                <w:rFonts w:ascii="Arial" w:eastAsia="Times New Roman" w:hAnsi="Arial" w:cs="Arial"/>
                <w:lang w:eastAsia="pl-PL"/>
              </w:rPr>
              <w:t>ams</w:t>
            </w:r>
            <w:proofErr w:type="spellEnd"/>
            <w:r w:rsidR="006C401A">
              <w:rPr>
                <w:rFonts w:ascii="Arial" w:eastAsia="Times New Roman" w:hAnsi="Arial" w:cs="Arial"/>
                <w:lang w:eastAsia="pl-PL"/>
              </w:rPr>
              <w:t xml:space="preserve"> (w razie wystąpienia przyczyn obiektywnych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). </w:t>
            </w:r>
          </w:p>
          <w:p w:rsidR="001A7130" w:rsidRPr="00AE718E" w:rsidRDefault="001A7130" w:rsidP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(na życzenie osoby prowadzącej). </w:t>
            </w:r>
          </w:p>
          <w:p w:rsidR="00714DCE" w:rsidRPr="00AC3D96" w:rsidRDefault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Treści merytoryczne (wykaz tematów)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36"/>
        </w:trPr>
        <w:tc>
          <w:tcPr>
            <w:tcW w:w="9622" w:type="dxa"/>
          </w:tcPr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Refleksja na temat wybranych problemów uniwersalnych, skupionych wokół figur i struktur „długiego trwania” oraz kategorii zasadniczych: tożsamość i pamięć, budowana na podstawie interpretacji arcydzieł malarstwa w różnych kontekstach, głównie literackich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Sztuka jako forma rozumienia ludzi i źródło „wiedzy bez argumentów”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Ontologia i antropologia obrazu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Sztuka i percepcja wzrokowa: widzenie – obraz – odbiór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Projektowanie sytuacji odbioru dzieła malarskiego</w:t>
            </w:r>
            <w:r>
              <w:rPr>
                <w:rFonts w:ascii="Arial" w:eastAsia="Times New Roman" w:hAnsi="Arial" w:cs="Arial"/>
                <w:lang w:eastAsia="pl-PL"/>
              </w:rPr>
              <w:t xml:space="preserve"> w szkole</w:t>
            </w:r>
            <w:r w:rsidRPr="003B29DC">
              <w:rPr>
                <w:rFonts w:ascii="Arial" w:eastAsia="Times New Roman" w:hAnsi="Arial" w:cs="Arial"/>
                <w:lang w:eastAsia="pl-PL"/>
              </w:rPr>
              <w:t xml:space="preserve"> – rola kontekstów w wytwarzaniu znaczeń</w:t>
            </w:r>
          </w:p>
          <w:p w:rsid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Opis, analiza i interpretacja wybranych arcydzieł malarstwa w kontekstach różnego typu</w:t>
            </w:r>
          </w:p>
          <w:p w:rsidR="00714DCE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Malarskie środki wyrazu (barwa; światło i cień; kreska – linia; kształt; kompozycja; proporcja; płaszczyzna; przestrzeń; perspektywa; rytm; symetria; równowaga; ruch; dynamika; uproszczenie; deformacja; abstrahowanie) oraz ich funkcje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podstawowej</w:t>
      </w:r>
      <w:r w:rsidR="003B29DC">
        <w:rPr>
          <w:rFonts w:ascii="Arial" w:eastAsia="Times New Roman" w:hAnsi="Arial" w:cs="Arial"/>
          <w:lang w:eastAsia="pl-PL"/>
        </w:rPr>
        <w:t xml:space="preserve"> (całość lub fragmenty)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1A7130">
        <w:trPr>
          <w:trHeight w:val="274"/>
        </w:trPr>
        <w:tc>
          <w:tcPr>
            <w:tcW w:w="9622" w:type="dxa"/>
          </w:tcPr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Belting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H.,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Antropologia obrazu. Szkice do nauki o obrazie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przeł. M. Bryl, Kraków 2002.</w:t>
            </w:r>
          </w:p>
          <w:p w:rsidR="00E033A5" w:rsidRPr="003B29DC" w:rsidRDefault="00E033A5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 xml:space="preserve">Bastek G., </w:t>
            </w:r>
            <w:r w:rsidRPr="00E033A5">
              <w:rPr>
                <w:rFonts w:ascii="Arial" w:eastAsia="Times New Roman" w:hAnsi="Arial" w:cs="Arial"/>
                <w:i/>
                <w:szCs w:val="16"/>
                <w:lang w:eastAsia="pl-PL"/>
              </w:rPr>
              <w:t>Rozmowy obrazów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, t. I, PWN, Warszawa 2020.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Dziadek A.,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Obrazy i wiersze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Katowice 2011.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Golka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M.,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Socjologiczny obraz sztuki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ARS NOVA, Poznań 1996.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Gołaszewska M.,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Człowiek w zwierciadle sztuki. Studium z pogranicza estetyki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br/>
              <w:t>i antropologii filozoficznej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1977.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Gombrich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E. H.,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Sztuka i złudzenie. O psychologii przedstawiania obrazowego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przeł. 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br/>
              <w:t>J. Zarański, Warszawa 1981.</w:t>
            </w:r>
          </w:p>
          <w:p w:rsidR="006C401A" w:rsidRPr="004E1DBB" w:rsidRDefault="006C401A" w:rsidP="006C401A">
            <w:pPr>
              <w:numPr>
                <w:ilvl w:val="0"/>
                <w:numId w:val="2"/>
              </w:numPr>
              <w:spacing w:after="0" w:line="100" w:lineRule="atLeast"/>
              <w:ind w:left="354" w:hanging="142"/>
              <w:rPr>
                <w:rFonts w:ascii="Arial" w:hAnsi="Arial" w:cs="Arial"/>
              </w:rPr>
            </w:pPr>
            <w:r w:rsidRPr="004E1DBB">
              <w:rPr>
                <w:rFonts w:ascii="Arial" w:hAnsi="Arial" w:cs="Arial"/>
                <w:iCs/>
              </w:rPr>
              <w:t xml:space="preserve">Kołodziej P., </w:t>
            </w:r>
            <w:r w:rsidRPr="004E1DBB">
              <w:rPr>
                <w:rFonts w:ascii="Arial" w:hAnsi="Arial" w:cs="Arial"/>
                <w:i/>
                <w:iCs/>
              </w:rPr>
              <w:t>Czas na obraz. Dzieło malarskie jako tekst główny i jako kontekst w szkolnym kształceniu humanistycznym (1880-1999)</w:t>
            </w:r>
            <w:r w:rsidRPr="004E1DBB">
              <w:rPr>
                <w:rFonts w:ascii="Arial" w:hAnsi="Arial" w:cs="Arial"/>
              </w:rPr>
              <w:t xml:space="preserve">, </w:t>
            </w:r>
            <w:proofErr w:type="spellStart"/>
            <w:r w:rsidRPr="004E1DBB">
              <w:rPr>
                <w:rFonts w:ascii="Arial" w:hAnsi="Arial" w:cs="Arial"/>
              </w:rPr>
              <w:t>Colllegium</w:t>
            </w:r>
            <w:proofErr w:type="spellEnd"/>
            <w:r w:rsidRPr="004E1DBB">
              <w:rPr>
                <w:rFonts w:ascii="Arial" w:hAnsi="Arial" w:cs="Arial"/>
              </w:rPr>
              <w:t xml:space="preserve"> </w:t>
            </w:r>
            <w:proofErr w:type="spellStart"/>
            <w:r w:rsidRPr="004E1DBB">
              <w:rPr>
                <w:rFonts w:ascii="Arial" w:hAnsi="Arial" w:cs="Arial"/>
              </w:rPr>
              <w:t>Columbinum</w:t>
            </w:r>
            <w:proofErr w:type="spellEnd"/>
            <w:r w:rsidRPr="004E1DBB">
              <w:rPr>
                <w:rFonts w:ascii="Arial" w:hAnsi="Arial" w:cs="Arial"/>
              </w:rPr>
              <w:t>, Kraków 2012.</w:t>
            </w:r>
          </w:p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Kołodziej P.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Dwadzieścia pięć twarzy dziewczyny z perłą. Praktyka czytania dzieła malarskich w procesie kształcenia kulturowo-literackiego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Kraków 2018.</w:t>
            </w:r>
          </w:p>
          <w:p w:rsidR="006C401A" w:rsidRDefault="003B29DC" w:rsidP="008C7787">
            <w:pPr>
              <w:numPr>
                <w:ilvl w:val="0"/>
                <w:numId w:val="2"/>
              </w:numPr>
              <w:spacing w:after="0" w:line="100" w:lineRule="atLeast"/>
              <w:ind w:left="354" w:hanging="142"/>
              <w:rPr>
                <w:rFonts w:ascii="Arial" w:hAnsi="Arial" w:cs="Arial"/>
              </w:rPr>
            </w:pPr>
            <w:r w:rsidRPr="004E1DBB">
              <w:rPr>
                <w:rFonts w:ascii="Arial" w:hAnsi="Arial" w:cs="Arial"/>
              </w:rPr>
              <w:t xml:space="preserve">Kołodziej P., </w:t>
            </w:r>
            <w:r w:rsidR="006C401A" w:rsidRPr="006C401A">
              <w:rPr>
                <w:rFonts w:ascii="Arial" w:hAnsi="Arial" w:cs="Arial"/>
                <w:i/>
              </w:rPr>
              <w:t>Literatura grozi myśleniem</w:t>
            </w:r>
            <w:r w:rsidR="00DE4843">
              <w:rPr>
                <w:rFonts w:ascii="Arial" w:hAnsi="Arial" w:cs="Arial"/>
              </w:rPr>
              <w:t>, Kraków</w:t>
            </w:r>
            <w:r w:rsidR="006C401A">
              <w:rPr>
                <w:rFonts w:ascii="Arial" w:hAnsi="Arial" w:cs="Arial"/>
              </w:rPr>
              <w:t xml:space="preserve"> 2021.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Kostryko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T.,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Rola interpretacji w kontekście współczesnej kultury plastycznej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Interpretacja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lastRenderedPageBreak/>
              <w:t>dzieła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Wrocław-Warszawa-Kraków-Gdańsk-Łódź 1987. 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Młodkowski J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., Aktywność wizualna człowieka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– Łódź 1998.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Osęka A.,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Spojrzenie na sztukę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1964.</w:t>
            </w:r>
          </w:p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Panofsky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E.,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Studia z historii sztuki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wybrał, opracował i opatrzył posłowiem 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br/>
              <w:t>J. Białostocki, Warszawa 1971.</w:t>
            </w:r>
          </w:p>
          <w:p w:rsidR="00714DCE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Zubal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’ I.,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Encyklopedia obrazu. Jak rozumieć obraz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J. Bakalarz, </w:t>
            </w: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Bratislava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2004.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uzupełniającej</w:t>
      </w:r>
      <w:r w:rsidR="003B29DC">
        <w:rPr>
          <w:rFonts w:ascii="Arial" w:eastAsia="Times New Roman" w:hAnsi="Arial" w:cs="Arial"/>
          <w:lang w:eastAsia="pl-PL"/>
        </w:rPr>
        <w:t xml:space="preserve"> (całość lub fragmenty)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12"/>
        </w:trPr>
        <w:tc>
          <w:tcPr>
            <w:tcW w:w="9622" w:type="dxa"/>
          </w:tcPr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Arnheim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R.,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Myślenie wzrokowe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M. Chojnacki, Gdańsk 2011.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Arnheim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R.,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Sztuka i percepcja wzrokowa. Psychologia twórczego oka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J. Mach, Gdańsk 2004.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Białostocki J.,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Sztuka cenniejsza niż złoto. Opowieść o sztuce europejskiej naszej ery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2004.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Florek M. B.,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Percepcja vs interpretacja. Ich rola w odbiorze dzieła sztuki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Mózg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br/>
              <w:t xml:space="preserve">i jego umysły. Studia z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kognitywistyki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i filozofii umysłu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pod red. W. Dziarnowskiej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>i A. Klawitera, Poznań 2006.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Gombrich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E. H.,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O sztuce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M. Dolińska, I. Kossowska, A. Kuczyńska,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>D. Stefańska-Szewczuk, Warszawa 1997.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Goodman N.,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Jak tworzymy świat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M. </w:t>
            </w: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Szczubiałka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1997.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„Mistrz z Delft” i inne utwory odnalezione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2008.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Labirynt nad morzem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2000.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Martwa natura z wędzidłem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2003.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Holländer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H.,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Literatura – malarstwo – grafika. Interakcje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funkcje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i konkurencja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tłum. 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 xml:space="preserve">K. Lukas [w:]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Ut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pictura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poesis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,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pod red. M. Skwary, S. Wysłouch, Gdańsk 2006.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Ingarden R.,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Studia z estetyki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T. II, Warszawa 1996.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Obrazy w umyśle. Studia nad percepcją i wyobraźnią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pod red. P. Francuza, Warszawa 2007.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Olbrycht K.,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Wzory zachowań wobec sztuki a sytuacje, w jakich realizuje się kontakt ze sztuką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Podstawy teoretyczne badań nad odbiorem sztuki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pod red. tejże, „Prace Naukowe Uniwersytetu Śląskiego w Katowicach” nr 369, Katowice 1982.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Osęka A.,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O sławie obrazów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„Miesięcznik Literacki” 1968, nr 12.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Porębski M.,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Ikonosfera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1972.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Salwa M.,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Iluzja w malarstwie. Próba filozoficznej interpretacji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Kraków 2012.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Strzemiński W.,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Teoria widzenia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Kraków 1974.</w:t>
            </w:r>
          </w:p>
          <w:p w:rsid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Wallis M.,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Sztuki i znaki. Pisma semiotyczne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1983.</w:t>
            </w:r>
          </w:p>
          <w:p w:rsidR="00714DCE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Wiesing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Lambert,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Sztuczna obecność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K. Krzemieniowa, Warszawa 2012.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033A5" w:rsidRDefault="00E033A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Bilans godzinowy zgodny z </w:t>
      </w:r>
      <w:proofErr w:type="spellStart"/>
      <w:r w:rsidRPr="00AC3D96">
        <w:rPr>
          <w:rFonts w:ascii="Arial" w:eastAsia="Times New Roman" w:hAnsi="Arial" w:cs="Arial"/>
          <w:lang w:eastAsia="pl-PL"/>
        </w:rPr>
        <w:t>CNPS</w:t>
      </w:r>
      <w:proofErr w:type="spellEnd"/>
      <w:r w:rsidRPr="00AC3D96">
        <w:rPr>
          <w:rFonts w:ascii="Arial" w:eastAsia="Times New Roman" w:hAnsi="Arial" w:cs="Arial"/>
          <w:lang w:eastAsia="pl-PL"/>
        </w:rPr>
        <w:t xml:space="preserve"> (Całkowity Nakład Pracy Studenta)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AC3D9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714DCE" w:rsidRPr="00AC3D96" w:rsidRDefault="006821D6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14DCE" w:rsidRPr="00AC3D9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14DCE" w:rsidRPr="00AC3D96" w:rsidRDefault="006821D6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14DCE" w:rsidRPr="00AC3D9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14DCE" w:rsidRPr="00AC3D96" w:rsidRDefault="006821D6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bookmarkStart w:id="0" w:name="_GoBack"/>
            <w:bookmarkEnd w:id="0"/>
          </w:p>
        </w:tc>
      </w:tr>
      <w:tr w:rsidR="00714DCE" w:rsidRPr="00AC3D9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14DCE" w:rsidRPr="00AC3D96" w:rsidRDefault="006821D6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14DCE" w:rsidRPr="00AC3D96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14DCE" w:rsidRPr="00AC3D96" w:rsidRDefault="00717C82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714DCE" w:rsidRPr="00AC3D9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14DCE" w:rsidRPr="00AC3D96" w:rsidRDefault="00F74E05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rPr>
          <w:rFonts w:ascii="Arial" w:hAnsi="Arial" w:cs="Arial"/>
        </w:rPr>
      </w:pPr>
    </w:p>
    <w:sectPr w:rsidR="00714DCE" w:rsidRPr="00AC3D96" w:rsidSect="00EF7C0F">
      <w:footnotePr>
        <w:pos w:val="beneathText"/>
      </w:footnotePr>
      <w:type w:val="continuous"/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A49" w:rsidRDefault="005F1A49">
      <w:pPr>
        <w:spacing w:after="0" w:line="240" w:lineRule="auto"/>
      </w:pPr>
      <w:r>
        <w:separator/>
      </w:r>
    </w:p>
  </w:endnote>
  <w:endnote w:type="continuationSeparator" w:id="0">
    <w:p w:rsidR="005F1A49" w:rsidRDefault="005F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21D6">
      <w:rPr>
        <w:noProof/>
      </w:rPr>
      <w:t>8</w:t>
    </w:r>
    <w:r>
      <w:fldChar w:fldCharType="end"/>
    </w:r>
  </w:p>
  <w:p w:rsidR="00A75B4E" w:rsidRDefault="00A75B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A49" w:rsidRDefault="005F1A49">
      <w:pPr>
        <w:spacing w:after="0" w:line="240" w:lineRule="auto"/>
      </w:pPr>
      <w:r>
        <w:separator/>
      </w:r>
    </w:p>
  </w:footnote>
  <w:footnote w:type="continuationSeparator" w:id="0">
    <w:p w:rsidR="005F1A49" w:rsidRDefault="005F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A6052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6095975"/>
    <w:multiLevelType w:val="hybridMultilevel"/>
    <w:tmpl w:val="4BF0A5C6"/>
    <w:lvl w:ilvl="0" w:tplc="3FF02F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2783"/>
    <w:multiLevelType w:val="hybridMultilevel"/>
    <w:tmpl w:val="F9F6E8D2"/>
    <w:lvl w:ilvl="0" w:tplc="E29C290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530DD6"/>
    <w:multiLevelType w:val="hybridMultilevel"/>
    <w:tmpl w:val="0CA8E2F2"/>
    <w:lvl w:ilvl="0" w:tplc="3FF02F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25"/>
    <w:rsid w:val="0003317E"/>
    <w:rsid w:val="000F7036"/>
    <w:rsid w:val="001065A5"/>
    <w:rsid w:val="00120130"/>
    <w:rsid w:val="00145453"/>
    <w:rsid w:val="00194D6B"/>
    <w:rsid w:val="001A7130"/>
    <w:rsid w:val="001F4795"/>
    <w:rsid w:val="002A5C34"/>
    <w:rsid w:val="002C5825"/>
    <w:rsid w:val="003066BC"/>
    <w:rsid w:val="003322F1"/>
    <w:rsid w:val="00336DA5"/>
    <w:rsid w:val="00342E9F"/>
    <w:rsid w:val="00357578"/>
    <w:rsid w:val="00377183"/>
    <w:rsid w:val="00394AD5"/>
    <w:rsid w:val="003B29DC"/>
    <w:rsid w:val="003E1741"/>
    <w:rsid w:val="004E0111"/>
    <w:rsid w:val="004F3A8E"/>
    <w:rsid w:val="00503835"/>
    <w:rsid w:val="0056691A"/>
    <w:rsid w:val="005F1A49"/>
    <w:rsid w:val="00652E19"/>
    <w:rsid w:val="006821D6"/>
    <w:rsid w:val="006B71AE"/>
    <w:rsid w:val="006C401A"/>
    <w:rsid w:val="00714DCE"/>
    <w:rsid w:val="00717C82"/>
    <w:rsid w:val="0074460E"/>
    <w:rsid w:val="007A3138"/>
    <w:rsid w:val="007B10E4"/>
    <w:rsid w:val="007B1AF0"/>
    <w:rsid w:val="007B58F9"/>
    <w:rsid w:val="008C7787"/>
    <w:rsid w:val="00901741"/>
    <w:rsid w:val="009105D2"/>
    <w:rsid w:val="009301F1"/>
    <w:rsid w:val="0095058C"/>
    <w:rsid w:val="009D1E7E"/>
    <w:rsid w:val="00A75B4E"/>
    <w:rsid w:val="00AA34D4"/>
    <w:rsid w:val="00AB76BF"/>
    <w:rsid w:val="00AC3D96"/>
    <w:rsid w:val="00B5557C"/>
    <w:rsid w:val="00BD458E"/>
    <w:rsid w:val="00C57254"/>
    <w:rsid w:val="00C9234E"/>
    <w:rsid w:val="00CC1E08"/>
    <w:rsid w:val="00D54CC1"/>
    <w:rsid w:val="00D86400"/>
    <w:rsid w:val="00D96619"/>
    <w:rsid w:val="00DE4843"/>
    <w:rsid w:val="00DF2C91"/>
    <w:rsid w:val="00E033A5"/>
    <w:rsid w:val="00E05287"/>
    <w:rsid w:val="00E53E6A"/>
    <w:rsid w:val="00EE0D19"/>
    <w:rsid w:val="00EF38A8"/>
    <w:rsid w:val="00EF7C0F"/>
    <w:rsid w:val="00F0359D"/>
    <w:rsid w:val="00F04BAB"/>
    <w:rsid w:val="00F74E05"/>
    <w:rsid w:val="00FE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6C93"/>
  <w15:chartTrackingRefBased/>
  <w15:docId w15:val="{12D9F108-4C5A-497E-BA52-2BEE2F46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1875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Pierre</cp:lastModifiedBy>
  <cp:revision>10</cp:revision>
  <cp:lastPrinted>2012-01-27T07:28:00Z</cp:lastPrinted>
  <dcterms:created xsi:type="dcterms:W3CDTF">2024-10-21T00:52:00Z</dcterms:created>
  <dcterms:modified xsi:type="dcterms:W3CDTF">2026-03-05T00:22:00Z</dcterms:modified>
</cp:coreProperties>
</file>